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2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Hans"/>
        </w:rPr>
        <w:t>六</w:t>
      </w:r>
      <w:r>
        <w:rPr>
          <w:rFonts w:ascii="宋体" w:hAnsi="宋体" w:eastAsia="宋体"/>
          <w:b/>
          <w:bCs/>
          <w:sz w:val="44"/>
          <w:szCs w:val="44"/>
        </w:rPr>
        <w:t>届</w:t>
      </w:r>
      <w:r>
        <w:rPr>
          <w:rFonts w:hint="eastAsia" w:ascii="宋体" w:hAnsi="宋体" w:eastAsia="宋体"/>
          <w:b/>
          <w:bCs/>
          <w:sz w:val="44"/>
          <w:szCs w:val="44"/>
        </w:rPr>
        <w:t>“求是杯”全国公共管理案例大赛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选题报告格式要求</w:t>
      </w:r>
    </w:p>
    <w:p>
      <w:pPr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本届大赛要求各参赛队伍围绕既定主题自主选题，针对案例情境，结合公共管理相关理论，提出具有可行性、创新性、代表性的政策建议或解决方案。各参赛队伍应基于问题导向，围绕主题进行自主选题，要求所选题目与主题有所联系或能反映其中问题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基本内容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题目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选题背景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研究意义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案例摘要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调研计划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……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文字格式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字体：</w:t>
      </w:r>
      <w:r>
        <w:rPr>
          <w:rFonts w:hint="eastAsia" w:ascii="宋体" w:hAnsi="宋体" w:eastAsia="宋体"/>
          <w:color w:val="000000"/>
          <w:sz w:val="28"/>
          <w:szCs w:val="28"/>
        </w:rPr>
        <w:t>宋体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字号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标题：二号，加粗，居中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一级标题：三号，加粗</w:t>
      </w:r>
    </w:p>
    <w:p>
      <w:pPr>
        <w:pStyle w:val="11"/>
        <w:spacing w:line="360" w:lineRule="auto"/>
        <w:ind w:left="120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二级标题：四号，加粗</w:t>
      </w:r>
    </w:p>
    <w:p>
      <w:pPr>
        <w:pStyle w:val="11"/>
        <w:spacing w:line="360" w:lineRule="auto"/>
        <w:ind w:left="120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三级标题：小四号，加粗</w:t>
      </w:r>
    </w:p>
    <w:p>
      <w:pPr>
        <w:pStyle w:val="11"/>
        <w:spacing w:line="360" w:lineRule="auto"/>
        <w:ind w:left="120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四级标题：五号，加粗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正文：五号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参考文献及其正文：小五号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附件：四号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附件正文：五号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缩进：</w:t>
      </w:r>
      <w:r>
        <w:rPr>
          <w:rFonts w:hint="eastAsia" w:ascii="宋体" w:hAnsi="宋体" w:eastAsia="宋体"/>
          <w:color w:val="000000"/>
          <w:sz w:val="28"/>
          <w:szCs w:val="28"/>
        </w:rPr>
        <w:t>标题段前段后空一行，正文首行缩进2个字符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行距：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标题行距2</w:t>
      </w:r>
      <w:r>
        <w:rPr>
          <w:rFonts w:ascii="宋体" w:hAnsi="宋体" w:eastAsia="宋体"/>
          <w:color w:val="000000"/>
          <w:sz w:val="28"/>
          <w:szCs w:val="28"/>
        </w:rPr>
        <w:t>8</w:t>
      </w:r>
      <w:r>
        <w:rPr>
          <w:rFonts w:hint="eastAsia" w:ascii="宋体" w:hAnsi="宋体" w:eastAsia="宋体"/>
          <w:color w:val="000000"/>
          <w:sz w:val="28"/>
          <w:szCs w:val="28"/>
        </w:rPr>
        <w:t>磅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正文及其他单倍行距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 xml:space="preserve"> 插图和表格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如有图表，应在正文当中体现。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文中只有一个表（或一个图）均不加表（图）序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插图的图序、图名应放在插图的下方，居中。图序与图名之间空一个字。“图注”应排在图的下面（图序上面）各条说明可连排，其中间加分号，末尾一条不加标点</w:t>
      </w:r>
    </w:p>
    <w:p>
      <w:pPr>
        <w:pStyle w:val="11"/>
        <w:numPr>
          <w:ilvl w:val="0"/>
          <w:numId w:val="6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表格的表名和表序应放在表格的上部，居中。“表注”排在表下，左起空二字，末尾加标点。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附件</w:t>
      </w:r>
    </w:p>
    <w:p>
      <w:pPr>
        <w:spacing w:line="360" w:lineRule="auto"/>
        <w:ind w:firstLine="42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添加附件时，在正文下空一行首行缩进2个字符编排“附件”二字，后标冒号和附件名称。如有多个附件，使用阿拉伯数字标注附件顺序号（如：“附件：1、XXXXX”）；附件名称后不加标点符号。附件名称较长需回行时，应当与上一行附件名称的首字对齐。</w:t>
      </w:r>
    </w:p>
    <w:p>
      <w:pPr>
        <w:pStyle w:val="11"/>
        <w:keepNext/>
        <w:numPr>
          <w:ilvl w:val="0"/>
          <w:numId w:val="1"/>
        </w:numPr>
        <w:spacing w:line="360" w:lineRule="auto"/>
        <w:ind w:left="482" w:hanging="482"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版面格式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不加页眉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页面设置</w:t>
      </w:r>
    </w:p>
    <w:p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页边距</w:t>
      </w:r>
    </w:p>
    <w:p>
      <w:pPr>
        <w:pStyle w:val="11"/>
        <w:spacing w:line="360" w:lineRule="auto"/>
        <w:ind w:left="126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上：2</w:t>
      </w:r>
      <w:r>
        <w:rPr>
          <w:rFonts w:ascii="宋体" w:hAnsi="宋体" w:eastAsia="宋体"/>
          <w:color w:val="000000"/>
          <w:sz w:val="28"/>
          <w:szCs w:val="28"/>
        </w:rPr>
        <w:t>.5</w:t>
      </w:r>
      <w:r>
        <w:rPr>
          <w:rFonts w:hint="eastAsia" w:ascii="宋体" w:hAnsi="宋体" w:eastAsia="宋体"/>
          <w:color w:val="000000"/>
          <w:sz w:val="28"/>
          <w:szCs w:val="28"/>
        </w:rPr>
        <w:t>厘米 下：2</w:t>
      </w:r>
      <w:r>
        <w:rPr>
          <w:rFonts w:ascii="宋体" w:hAnsi="宋体" w:eastAsia="宋体"/>
          <w:color w:val="000000"/>
          <w:sz w:val="28"/>
          <w:szCs w:val="28"/>
        </w:rPr>
        <w:t>.5</w:t>
      </w:r>
      <w:r>
        <w:rPr>
          <w:rFonts w:hint="eastAsia" w:ascii="宋体" w:hAnsi="宋体" w:eastAsia="宋体"/>
          <w:color w:val="000000"/>
          <w:sz w:val="28"/>
          <w:szCs w:val="28"/>
        </w:rPr>
        <w:t>厘米</w:t>
      </w:r>
    </w:p>
    <w:p>
      <w:pPr>
        <w:pStyle w:val="11"/>
        <w:spacing w:line="360" w:lineRule="auto"/>
        <w:ind w:left="126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 xml:space="preserve">左：3厘米 </w:t>
      </w: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</w:rPr>
        <w:t>右：3厘米</w:t>
      </w:r>
    </w:p>
    <w:p>
      <w:pPr>
        <w:pStyle w:val="11"/>
        <w:spacing w:line="360" w:lineRule="auto"/>
        <w:ind w:left="126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装订线：0厘米</w:t>
      </w:r>
    </w:p>
    <w:p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纸型：A</w:t>
      </w:r>
      <w:r>
        <w:rPr>
          <w:rFonts w:ascii="宋体" w:hAnsi="宋体" w:eastAsia="宋体"/>
          <w:color w:val="000000"/>
          <w:sz w:val="28"/>
          <w:szCs w:val="28"/>
        </w:rPr>
        <w:t>4</w:t>
      </w:r>
      <w:r>
        <w:rPr>
          <w:rFonts w:hint="eastAsia" w:ascii="宋体" w:hAnsi="宋体" w:eastAsia="宋体"/>
          <w:color w:val="000000"/>
          <w:sz w:val="28"/>
          <w:szCs w:val="28"/>
        </w:rPr>
        <w:t>，纵向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插入页码</w:t>
      </w:r>
    </w:p>
    <w:p>
      <w:pPr>
        <w:pStyle w:val="11"/>
        <w:spacing w:line="360" w:lineRule="auto"/>
        <w:ind w:left="84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位置：页面底端</w:t>
      </w:r>
    </w:p>
    <w:p>
      <w:pPr>
        <w:pStyle w:val="11"/>
        <w:spacing w:line="360" w:lineRule="auto"/>
        <w:ind w:left="84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对齐方式：外侧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注释</w:t>
      </w:r>
    </w:p>
    <w:p>
      <w:pPr>
        <w:spacing w:line="360" w:lineRule="auto"/>
        <w:ind w:left="420" w:firstLine="42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采用页下注，自定义标记为</w:t>
      </w:r>
      <w:r>
        <w:rPr>
          <w:rFonts w:ascii="宋体" w:hAnsi="宋体" w:eastAsia="宋体"/>
          <w:color w:val="000000"/>
          <w:sz w:val="28"/>
          <w:szCs w:val="28"/>
        </w:rPr>
        <w:t>[1],[2],[3]……</w:t>
      </w:r>
    </w:p>
    <w:p>
      <w:pPr>
        <w:spacing w:line="360" w:lineRule="auto"/>
        <w:ind w:left="8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注：专著为</w:t>
      </w:r>
      <w:r>
        <w:rPr>
          <w:rFonts w:ascii="宋体" w:hAnsi="宋体" w:eastAsia="宋体"/>
          <w:color w:val="000000"/>
          <w:sz w:val="28"/>
          <w:szCs w:val="28"/>
        </w:rPr>
        <w:t>[M]</w:t>
      </w:r>
      <w:r>
        <w:rPr>
          <w:rFonts w:hint="eastAsia" w:ascii="宋体" w:hAnsi="宋体" w:eastAsia="宋体"/>
          <w:color w:val="000000"/>
          <w:sz w:val="28"/>
          <w:szCs w:val="28"/>
        </w:rPr>
        <w:t>，报纸为[</w:t>
      </w:r>
      <w:r>
        <w:rPr>
          <w:rFonts w:ascii="宋体" w:hAnsi="宋体" w:eastAsia="宋体"/>
          <w:color w:val="000000"/>
          <w:sz w:val="28"/>
          <w:szCs w:val="28"/>
        </w:rPr>
        <w:t>N]</w:t>
      </w:r>
      <w:r>
        <w:rPr>
          <w:rFonts w:hint="eastAsia" w:ascii="宋体" w:hAnsi="宋体" w:eastAsia="宋体"/>
          <w:color w:val="000000"/>
          <w:sz w:val="28"/>
          <w:szCs w:val="28"/>
        </w:rPr>
        <w:t>，期刊文章为[</w:t>
      </w:r>
      <w:r>
        <w:rPr>
          <w:rFonts w:ascii="宋体" w:hAnsi="宋体" w:eastAsia="宋体"/>
          <w:color w:val="000000"/>
          <w:sz w:val="28"/>
          <w:szCs w:val="28"/>
        </w:rPr>
        <w:t>J]</w:t>
      </w:r>
      <w:r>
        <w:rPr>
          <w:rFonts w:hint="eastAsia" w:ascii="宋体" w:hAnsi="宋体" w:eastAsia="宋体"/>
          <w:color w:val="000000"/>
          <w:sz w:val="28"/>
          <w:szCs w:val="28"/>
        </w:rPr>
        <w:t>，论文集为</w:t>
      </w:r>
      <w:r>
        <w:rPr>
          <w:rFonts w:ascii="宋体" w:hAnsi="宋体" w:eastAsia="宋体"/>
          <w:color w:val="000000"/>
          <w:sz w:val="28"/>
          <w:szCs w:val="28"/>
        </w:rPr>
        <w:t>[C]</w:t>
      </w:r>
      <w:r>
        <w:rPr>
          <w:rFonts w:hint="eastAsia" w:ascii="宋体" w:hAnsi="宋体" w:eastAsia="宋体"/>
          <w:color w:val="000000"/>
          <w:sz w:val="28"/>
          <w:szCs w:val="28"/>
        </w:rPr>
        <w:t>，学位论文为[</w:t>
      </w:r>
      <w:r>
        <w:rPr>
          <w:rFonts w:ascii="宋体" w:hAnsi="宋体" w:eastAsia="宋体"/>
          <w:color w:val="000000"/>
          <w:sz w:val="28"/>
          <w:szCs w:val="28"/>
        </w:rPr>
        <w:t>D]</w:t>
      </w:r>
      <w:r>
        <w:rPr>
          <w:rFonts w:hint="eastAsia" w:ascii="宋体" w:hAnsi="宋体" w:eastAsia="宋体"/>
          <w:color w:val="000000"/>
          <w:sz w:val="28"/>
          <w:szCs w:val="28"/>
        </w:rPr>
        <w:t>，报告为[</w:t>
      </w:r>
      <w:r>
        <w:rPr>
          <w:rFonts w:ascii="宋体" w:hAnsi="宋体" w:eastAsia="宋体"/>
          <w:color w:val="000000"/>
          <w:sz w:val="28"/>
          <w:szCs w:val="28"/>
        </w:rPr>
        <w:t>R]</w:t>
      </w:r>
      <w:r>
        <w:rPr>
          <w:rFonts w:hint="eastAsia" w:ascii="宋体" w:hAnsi="宋体" w:eastAsia="宋体"/>
          <w:color w:val="000000"/>
          <w:sz w:val="28"/>
          <w:szCs w:val="28"/>
        </w:rPr>
        <w:t>，标准为[</w:t>
      </w:r>
      <w:r>
        <w:rPr>
          <w:rFonts w:ascii="宋体" w:hAnsi="宋体" w:eastAsia="宋体"/>
          <w:color w:val="000000"/>
          <w:sz w:val="28"/>
          <w:szCs w:val="28"/>
        </w:rPr>
        <w:t>S]</w:t>
      </w:r>
      <w:r>
        <w:rPr>
          <w:rFonts w:hint="eastAsia" w:ascii="宋体" w:hAnsi="宋体" w:eastAsia="宋体"/>
          <w:color w:val="000000"/>
          <w:sz w:val="28"/>
          <w:szCs w:val="28"/>
        </w:rPr>
        <w:t>，专利</w:t>
      </w:r>
    </w:p>
    <w:p>
      <w:pPr>
        <w:spacing w:line="360" w:lineRule="auto"/>
        <w:ind w:left="8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【例】</w:t>
      </w:r>
    </w:p>
    <w:p>
      <w:pPr>
        <w:ind w:left="8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[1] [美]詹姆斯·W·沃克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人力资源战略[M]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北京：中国人民大学出版社，2001：23-24</w:t>
      </w:r>
    </w:p>
    <w:p>
      <w:pPr>
        <w:ind w:left="8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[2]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李强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转型期冲突性的职业声望评价[J]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中国社会科学2000（4）：20-29</w:t>
      </w:r>
    </w:p>
    <w:p>
      <w:pPr>
        <w:ind w:left="8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[3] Whyte, M.K.&amp; L. Parish. 1984, Urban Life in Contemporary China, Chicago: University of Chicago Press, P78-79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参考文献</w:t>
      </w:r>
    </w:p>
    <w:p>
      <w:pPr>
        <w:pStyle w:val="11"/>
        <w:spacing w:line="360" w:lineRule="auto"/>
        <w:ind w:left="840" w:firstLine="0" w:firstLineChars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格式同上，先中文后英文；中文按姓名的拼音顺序，英文按姓名的字母排序。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其他问题</w:t>
      </w:r>
    </w:p>
    <w:p>
      <w:pPr>
        <w:spacing w:line="360" w:lineRule="auto"/>
        <w:ind w:firstLine="42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选题报告应限制在 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1500 字</w:t>
      </w:r>
      <w:r>
        <w:rPr>
          <w:rFonts w:ascii="宋体" w:hAnsi="宋体" w:eastAsia="宋体"/>
          <w:color w:val="000000"/>
          <w:sz w:val="28"/>
          <w:szCs w:val="28"/>
        </w:rPr>
        <w:t>以内</w:t>
      </w:r>
      <w:r>
        <w:rPr>
          <w:rFonts w:hint="eastAsia" w:ascii="宋体" w:hAnsi="宋体" w:eastAsia="宋体"/>
          <w:color w:val="000000"/>
          <w:sz w:val="28"/>
          <w:szCs w:val="28"/>
        </w:rPr>
        <w:t>（以word文档字数统计为标准）</w:t>
      </w:r>
      <w:r>
        <w:rPr>
          <w:rFonts w:ascii="宋体" w:hAnsi="宋体" w:eastAsia="宋体"/>
          <w:color w:val="000000"/>
          <w:sz w:val="28"/>
          <w:szCs w:val="28"/>
        </w:rPr>
        <w:t>， 包括</w:t>
      </w:r>
      <w:r>
        <w:rPr>
          <w:rFonts w:hint="eastAsia" w:ascii="宋体" w:hAnsi="宋体" w:eastAsia="宋体"/>
          <w:color w:val="000000"/>
          <w:sz w:val="28"/>
          <w:szCs w:val="28"/>
        </w:rPr>
        <w:t>但不限于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题目、选题背景、研究意义、案例摘要、调研计划</w:t>
      </w:r>
      <w:r>
        <w:rPr>
          <w:rFonts w:ascii="宋体" w:hAnsi="宋体" w:eastAsia="宋体"/>
          <w:color w:val="000000"/>
          <w:sz w:val="28"/>
          <w:szCs w:val="28"/>
        </w:rPr>
        <w:t>等内容。</w:t>
      </w:r>
    </w:p>
    <w:p>
      <w:pPr>
        <w:spacing w:line="360" w:lineRule="auto"/>
        <w:ind w:firstLine="420"/>
        <w:jc w:val="lef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提交时请将文件命名为：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学校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+队伍名称+题目</w:t>
      </w:r>
      <w:r>
        <w:rPr>
          <w:rFonts w:hint="eastAsia" w:ascii="宋体" w:hAnsi="宋体" w:eastAsia="宋体"/>
          <w:color w:val="000000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特别注意</w:t>
      </w:r>
    </w:p>
    <w:p>
      <w:pPr>
        <w:spacing w:line="360" w:lineRule="auto"/>
        <w:ind w:firstLine="42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在上报的选题报告中不得以任何形式出现作者姓名、指导教师姓名等与作品无关的内容。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扣分项</w:t>
      </w:r>
    </w:p>
    <w:p>
      <w:pPr>
        <w:spacing w:line="360" w:lineRule="auto"/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报告字数在1500字以上者每超出100字扣除1分，每100字为1个扣分单位，不满100字的部分按100字计。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</w:p>
    <w:p>
      <w:pPr>
        <w:widowControl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【示例】</w:t>
      </w:r>
    </w:p>
    <w:p>
      <w:pPr>
        <w:spacing w:before="312" w:beforeLines="100" w:after="312" w:afterLines="100" w:line="560" w:lineRule="exact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第六届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“求是杯”全国公共管理案例大赛</w:t>
      </w:r>
    </w:p>
    <w:p>
      <w:pPr>
        <w:spacing w:before="312" w:beforeLines="100" w:after="312" w:afterLines="100" w:line="560" w:lineRule="exact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选题报告</w:t>
      </w:r>
    </w:p>
    <w:p>
      <w:pPr>
        <w:pStyle w:val="11"/>
        <w:numPr>
          <w:ilvl w:val="0"/>
          <w:numId w:val="9"/>
        </w:numPr>
        <w:ind w:firstLineChars="0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题目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一级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标题]</w:t>
      </w:r>
    </w:p>
    <w:p>
      <w:pPr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11"/>
        <w:numPr>
          <w:ilvl w:val="0"/>
          <w:numId w:val="9"/>
        </w:numPr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选题背景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一级标题]</w:t>
      </w:r>
    </w:p>
    <w:p>
      <w:pPr>
        <w:pStyle w:val="11"/>
        <w:numPr>
          <w:ilvl w:val="0"/>
          <w:numId w:val="10"/>
        </w:numPr>
        <w:ind w:firstLineChars="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推进国家治理体系和治理能力现代化 [二级标题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]</w:t>
      </w:r>
    </w:p>
    <w:p>
      <w:pPr>
        <w:pStyle w:val="11"/>
        <w:numPr>
          <w:ilvl w:val="0"/>
          <w:numId w:val="11"/>
        </w:numPr>
        <w:ind w:firstLineChars="0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 xml:space="preserve">推进国家治理体系和治理能力现代化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[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三级标题]</w:t>
      </w:r>
    </w:p>
    <w:p>
      <w:pPr>
        <w:pStyle w:val="11"/>
        <w:numPr>
          <w:ilvl w:val="0"/>
          <w:numId w:val="12"/>
        </w:numPr>
        <w:ind w:firstLineChars="0"/>
        <w:jc w:val="left"/>
        <w:rPr>
          <w:rFonts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 xml:space="preserve">推进国家治理体系和治理能力现代化 </w:t>
      </w:r>
      <w:r>
        <w:rPr>
          <w:rFonts w:ascii="宋体" w:hAnsi="宋体" w:eastAsia="宋体"/>
          <w:b/>
          <w:bCs/>
          <w:color w:val="000000"/>
          <w:szCs w:val="21"/>
        </w:rPr>
        <w:t>[</w:t>
      </w:r>
      <w:r>
        <w:rPr>
          <w:rFonts w:hint="eastAsia" w:ascii="宋体" w:hAnsi="宋体" w:eastAsia="宋体"/>
          <w:b/>
          <w:bCs/>
          <w:color w:val="000000"/>
          <w:szCs w:val="21"/>
        </w:rPr>
        <w:t>四级标题]</w:t>
      </w:r>
    </w:p>
    <w:p>
      <w:pPr>
        <w:ind w:left="420" w:leftChars="200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推进国家治理体系和治理能力现代化，需要…… </w:t>
      </w:r>
      <w:r>
        <w:rPr>
          <w:rFonts w:ascii="宋体" w:hAnsi="宋体" w:eastAsia="宋体"/>
          <w:color w:val="000000"/>
          <w:szCs w:val="21"/>
        </w:rPr>
        <w:t>[</w:t>
      </w:r>
      <w:r>
        <w:rPr>
          <w:rFonts w:hint="eastAsia" w:ascii="宋体" w:hAnsi="宋体" w:eastAsia="宋体"/>
          <w:color w:val="000000"/>
          <w:szCs w:val="21"/>
        </w:rPr>
        <w:t>正文</w:t>
      </w:r>
      <w:r>
        <w:rPr>
          <w:rFonts w:ascii="宋体" w:hAnsi="宋体" w:eastAsia="宋体"/>
          <w:color w:val="000000"/>
          <w:szCs w:val="21"/>
        </w:rPr>
        <w:t>]</w:t>
      </w:r>
    </w:p>
    <w:p>
      <w:pPr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11"/>
        <w:numPr>
          <w:ilvl w:val="0"/>
          <w:numId w:val="9"/>
        </w:numPr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研究意义</w:t>
      </w:r>
    </w:p>
    <w:p>
      <w:pPr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11"/>
        <w:numPr>
          <w:ilvl w:val="0"/>
          <w:numId w:val="9"/>
        </w:numPr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案例摘要</w:t>
      </w:r>
    </w:p>
    <w:p>
      <w:pPr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11"/>
        <w:numPr>
          <w:ilvl w:val="0"/>
          <w:numId w:val="9"/>
        </w:numPr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调研计划</w:t>
      </w: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pStyle w:val="11"/>
        <w:numPr>
          <w:ilvl w:val="0"/>
          <w:numId w:val="9"/>
        </w:numPr>
        <w:ind w:firstLineChars="0"/>
        <w:jc w:val="left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……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【参考文献】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[1] [美]詹姆斯</w:t>
      </w:r>
      <w:r>
        <w:rPr>
          <w:rFonts w:ascii="宋体" w:hAnsi="宋体" w:eastAsia="宋体" w:cs="Courier New"/>
          <w:szCs w:val="21"/>
        </w:rPr>
        <w:t>•</w:t>
      </w:r>
      <w:r>
        <w:rPr>
          <w:rFonts w:hint="eastAsia" w:ascii="宋体" w:hAnsi="宋体" w:eastAsia="宋体"/>
          <w:szCs w:val="21"/>
        </w:rPr>
        <w:t>W</w:t>
      </w:r>
      <w:r>
        <w:rPr>
          <w:rFonts w:ascii="宋体" w:hAnsi="宋体" w:eastAsia="宋体" w:cs="Courier New"/>
          <w:szCs w:val="21"/>
        </w:rPr>
        <w:t>•</w:t>
      </w:r>
      <w:r>
        <w:rPr>
          <w:rFonts w:hint="eastAsia" w:ascii="宋体" w:hAnsi="宋体" w:eastAsia="宋体"/>
          <w:szCs w:val="21"/>
        </w:rPr>
        <w:t>沃克. 人力资源战略[M]. 北京：中国人民大学出版社，2001：23-24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[2] 李强. 转型期冲突性的职业声望评价[J]. 中国社会科学2000（4）：20-29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[3] Whyte, M.K.&amp; L. Parish. 1984, Urban Life in Contemporary China, Chicago: University of Chicago Press, P78-79</w:t>
      </w:r>
    </w:p>
    <w:p>
      <w:pPr>
        <w:widowControl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br w:type="page"/>
      </w:r>
    </w:p>
    <w:p>
      <w:pPr>
        <w:ind w:left="420" w:leftChars="200"/>
        <w:jc w:val="left"/>
        <w:rPr>
          <w:rFonts w:ascii="FangSong" w:hAnsi="FangSong" w:eastAsia="FangSong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附件：1、表格</w:t>
      </w:r>
    </w:p>
    <w:p>
      <w:pPr>
        <w:jc w:val="left"/>
        <w:rPr>
          <w:rFonts w:ascii="宋体" w:hAnsi="宋体" w:eastAsia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AA6"/>
    <w:multiLevelType w:val="multilevel"/>
    <w:tmpl w:val="07365AA6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 w:ascii="FangSong" w:hAnsi="FangSong" w:eastAsia="FangSong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847F75"/>
    <w:multiLevelType w:val="multilevel"/>
    <w:tmpl w:val="0E847F75"/>
    <w:lvl w:ilvl="0" w:tentative="0">
      <w:start w:val="1"/>
      <w:numFmt w:val="chineseCountingThousand"/>
      <w:lvlText w:val="(%1)"/>
      <w:lvlJc w:val="left"/>
      <w:pPr>
        <w:ind w:left="780" w:hanging="420"/>
      </w:pPr>
      <w:rPr>
        <w:b/>
        <w:bCs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1200" w:hanging="420"/>
      </w:pPr>
      <w:rPr>
        <w:rFonts w:ascii="宋体" w:hAnsi="宋体" w:eastAsia="宋体" w:cstheme="minorBidi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97135BD"/>
    <w:multiLevelType w:val="multilevel"/>
    <w:tmpl w:val="197135B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2F3B33"/>
    <w:multiLevelType w:val="multilevel"/>
    <w:tmpl w:val="342F3B3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ascii="宋体" w:hAnsi="宋体" w:eastAsia="宋体"/>
        <w:b/>
        <w:bCs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EF41DC"/>
    <w:multiLevelType w:val="multilevel"/>
    <w:tmpl w:val="35EF41DC"/>
    <w:lvl w:ilvl="0" w:tentative="0">
      <w:start w:val="1"/>
      <w:numFmt w:val="decimal"/>
      <w:lvlText w:val="%1."/>
      <w:lvlJc w:val="left"/>
      <w:pPr>
        <w:ind w:left="1200" w:hanging="42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37A91C82"/>
    <w:multiLevelType w:val="multilevel"/>
    <w:tmpl w:val="37A91C82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9D0172"/>
    <w:multiLevelType w:val="multilevel"/>
    <w:tmpl w:val="409D0172"/>
    <w:lvl w:ilvl="0" w:tentative="0">
      <w:start w:val="1"/>
      <w:numFmt w:val="decimal"/>
      <w:lvlText w:val="%1."/>
      <w:lvlJc w:val="left"/>
      <w:pPr>
        <w:ind w:left="1129" w:hanging="420"/>
      </w:p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46171E17"/>
    <w:multiLevelType w:val="multilevel"/>
    <w:tmpl w:val="46171E17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ascii="宋体" w:hAnsi="宋体" w:eastAsia="宋体"/>
        <w:b/>
        <w:bCs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343B6B"/>
    <w:multiLevelType w:val="multilevel"/>
    <w:tmpl w:val="4C343B6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ascii="宋体" w:hAnsi="宋体" w:eastAsia="宋体"/>
        <w:b/>
        <w:bCs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C24722"/>
    <w:multiLevelType w:val="multilevel"/>
    <w:tmpl w:val="4DC24722"/>
    <w:lvl w:ilvl="0" w:tentative="0">
      <w:start w:val="1"/>
      <w:numFmt w:val="decimal"/>
      <w:lvlText w:val="%1."/>
      <w:lvlJc w:val="left"/>
      <w:pPr>
        <w:ind w:left="1200" w:hanging="420"/>
      </w:p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0">
    <w:nsid w:val="5CF735B4"/>
    <w:multiLevelType w:val="multilevel"/>
    <w:tmpl w:val="5CF735B4"/>
    <w:lvl w:ilvl="0" w:tentative="0">
      <w:start w:val="1"/>
      <w:numFmt w:val="decimal"/>
      <w:lvlText w:val="%1."/>
      <w:lvlJc w:val="left"/>
      <w:pPr>
        <w:ind w:left="1270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1">
    <w:nsid w:val="6250722F"/>
    <w:multiLevelType w:val="multilevel"/>
    <w:tmpl w:val="6250722F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9E"/>
    <w:rsid w:val="00002ACF"/>
    <w:rsid w:val="000278B3"/>
    <w:rsid w:val="00033113"/>
    <w:rsid w:val="00033884"/>
    <w:rsid w:val="000345F2"/>
    <w:rsid w:val="00043F9E"/>
    <w:rsid w:val="000503EB"/>
    <w:rsid w:val="00051AC2"/>
    <w:rsid w:val="00066B48"/>
    <w:rsid w:val="000D231F"/>
    <w:rsid w:val="000D5450"/>
    <w:rsid w:val="0010300C"/>
    <w:rsid w:val="0011282E"/>
    <w:rsid w:val="00123CB1"/>
    <w:rsid w:val="001444EF"/>
    <w:rsid w:val="001616DE"/>
    <w:rsid w:val="001636CB"/>
    <w:rsid w:val="001668A5"/>
    <w:rsid w:val="001A2BCB"/>
    <w:rsid w:val="001A6B4D"/>
    <w:rsid w:val="001D1E77"/>
    <w:rsid w:val="001D4DB2"/>
    <w:rsid w:val="001E001B"/>
    <w:rsid w:val="001F01B3"/>
    <w:rsid w:val="001F2F0A"/>
    <w:rsid w:val="001F7E2C"/>
    <w:rsid w:val="00215CED"/>
    <w:rsid w:val="0022787E"/>
    <w:rsid w:val="002417C0"/>
    <w:rsid w:val="00252478"/>
    <w:rsid w:val="0025341C"/>
    <w:rsid w:val="002545CE"/>
    <w:rsid w:val="00254CA4"/>
    <w:rsid w:val="00260CEB"/>
    <w:rsid w:val="00261696"/>
    <w:rsid w:val="002A405E"/>
    <w:rsid w:val="002B3D62"/>
    <w:rsid w:val="002B7C9F"/>
    <w:rsid w:val="002C2D4D"/>
    <w:rsid w:val="002E2939"/>
    <w:rsid w:val="002F374A"/>
    <w:rsid w:val="00306C15"/>
    <w:rsid w:val="00315CD2"/>
    <w:rsid w:val="00325B39"/>
    <w:rsid w:val="0033741A"/>
    <w:rsid w:val="00363882"/>
    <w:rsid w:val="00365E9C"/>
    <w:rsid w:val="00370E82"/>
    <w:rsid w:val="00373E6D"/>
    <w:rsid w:val="003D7E2E"/>
    <w:rsid w:val="003E4A6A"/>
    <w:rsid w:val="003F5622"/>
    <w:rsid w:val="00417222"/>
    <w:rsid w:val="00424C73"/>
    <w:rsid w:val="0043056E"/>
    <w:rsid w:val="00444405"/>
    <w:rsid w:val="004575C5"/>
    <w:rsid w:val="00471B19"/>
    <w:rsid w:val="0048475D"/>
    <w:rsid w:val="00492C4F"/>
    <w:rsid w:val="004A1F36"/>
    <w:rsid w:val="004A7F95"/>
    <w:rsid w:val="004C2C07"/>
    <w:rsid w:val="004E176C"/>
    <w:rsid w:val="00504433"/>
    <w:rsid w:val="005104DD"/>
    <w:rsid w:val="00527F69"/>
    <w:rsid w:val="00531D88"/>
    <w:rsid w:val="005347A3"/>
    <w:rsid w:val="00567487"/>
    <w:rsid w:val="00597815"/>
    <w:rsid w:val="005A6781"/>
    <w:rsid w:val="005A6ACB"/>
    <w:rsid w:val="005C327A"/>
    <w:rsid w:val="005C522E"/>
    <w:rsid w:val="005C7692"/>
    <w:rsid w:val="005D4476"/>
    <w:rsid w:val="005E4C8A"/>
    <w:rsid w:val="00610380"/>
    <w:rsid w:val="006153E1"/>
    <w:rsid w:val="0062742C"/>
    <w:rsid w:val="006347A6"/>
    <w:rsid w:val="00643A0B"/>
    <w:rsid w:val="0065504F"/>
    <w:rsid w:val="00661A11"/>
    <w:rsid w:val="00664DE2"/>
    <w:rsid w:val="00682718"/>
    <w:rsid w:val="00691199"/>
    <w:rsid w:val="006C0730"/>
    <w:rsid w:val="006E25C7"/>
    <w:rsid w:val="006E6B82"/>
    <w:rsid w:val="006F4B0C"/>
    <w:rsid w:val="0070077B"/>
    <w:rsid w:val="00705296"/>
    <w:rsid w:val="0074489F"/>
    <w:rsid w:val="00752A95"/>
    <w:rsid w:val="0076143E"/>
    <w:rsid w:val="00763728"/>
    <w:rsid w:val="00766BD7"/>
    <w:rsid w:val="007912F3"/>
    <w:rsid w:val="007A113C"/>
    <w:rsid w:val="007A70E5"/>
    <w:rsid w:val="007C4A14"/>
    <w:rsid w:val="007C4D63"/>
    <w:rsid w:val="007D40F4"/>
    <w:rsid w:val="007E4A3B"/>
    <w:rsid w:val="007E5589"/>
    <w:rsid w:val="007E578D"/>
    <w:rsid w:val="007E6E82"/>
    <w:rsid w:val="007F71FC"/>
    <w:rsid w:val="008055F1"/>
    <w:rsid w:val="008165CA"/>
    <w:rsid w:val="008264C1"/>
    <w:rsid w:val="008304C6"/>
    <w:rsid w:val="00831744"/>
    <w:rsid w:val="008326C9"/>
    <w:rsid w:val="00841226"/>
    <w:rsid w:val="0086504F"/>
    <w:rsid w:val="00871B8F"/>
    <w:rsid w:val="00873843"/>
    <w:rsid w:val="00880D7B"/>
    <w:rsid w:val="008827B3"/>
    <w:rsid w:val="00895F3A"/>
    <w:rsid w:val="008A413E"/>
    <w:rsid w:val="008B2113"/>
    <w:rsid w:val="008D2E8F"/>
    <w:rsid w:val="008F1829"/>
    <w:rsid w:val="0090606A"/>
    <w:rsid w:val="009114FD"/>
    <w:rsid w:val="00930AEF"/>
    <w:rsid w:val="00940366"/>
    <w:rsid w:val="0095421A"/>
    <w:rsid w:val="0095710C"/>
    <w:rsid w:val="0097085E"/>
    <w:rsid w:val="009963FE"/>
    <w:rsid w:val="009A1B87"/>
    <w:rsid w:val="009A327E"/>
    <w:rsid w:val="009C503E"/>
    <w:rsid w:val="009D4617"/>
    <w:rsid w:val="009D5ABA"/>
    <w:rsid w:val="00A23BB7"/>
    <w:rsid w:val="00A318C5"/>
    <w:rsid w:val="00A33787"/>
    <w:rsid w:val="00A535AD"/>
    <w:rsid w:val="00AA629E"/>
    <w:rsid w:val="00AC465D"/>
    <w:rsid w:val="00AC652D"/>
    <w:rsid w:val="00AD7F9E"/>
    <w:rsid w:val="00AE635C"/>
    <w:rsid w:val="00AF1B03"/>
    <w:rsid w:val="00B31334"/>
    <w:rsid w:val="00B32515"/>
    <w:rsid w:val="00B36BAC"/>
    <w:rsid w:val="00B42052"/>
    <w:rsid w:val="00B45EAB"/>
    <w:rsid w:val="00B479C4"/>
    <w:rsid w:val="00B52367"/>
    <w:rsid w:val="00B674EB"/>
    <w:rsid w:val="00B767CE"/>
    <w:rsid w:val="00B832E4"/>
    <w:rsid w:val="00B95E5B"/>
    <w:rsid w:val="00BC01D9"/>
    <w:rsid w:val="00BF06A2"/>
    <w:rsid w:val="00C0616F"/>
    <w:rsid w:val="00C23F3F"/>
    <w:rsid w:val="00C40C60"/>
    <w:rsid w:val="00C613A3"/>
    <w:rsid w:val="00C622C4"/>
    <w:rsid w:val="00CC3CE2"/>
    <w:rsid w:val="00CD2899"/>
    <w:rsid w:val="00CE10F0"/>
    <w:rsid w:val="00CF7F11"/>
    <w:rsid w:val="00D02308"/>
    <w:rsid w:val="00D11751"/>
    <w:rsid w:val="00D17F81"/>
    <w:rsid w:val="00D45B5D"/>
    <w:rsid w:val="00D5513E"/>
    <w:rsid w:val="00D60BB4"/>
    <w:rsid w:val="00D770A2"/>
    <w:rsid w:val="00DA112B"/>
    <w:rsid w:val="00DB69B5"/>
    <w:rsid w:val="00DE3897"/>
    <w:rsid w:val="00E14AAD"/>
    <w:rsid w:val="00E3742A"/>
    <w:rsid w:val="00E479D2"/>
    <w:rsid w:val="00E63D26"/>
    <w:rsid w:val="00E64BC6"/>
    <w:rsid w:val="00EB55B6"/>
    <w:rsid w:val="00ED118E"/>
    <w:rsid w:val="00EE3DA1"/>
    <w:rsid w:val="00F00202"/>
    <w:rsid w:val="00F0227A"/>
    <w:rsid w:val="00F1089B"/>
    <w:rsid w:val="00F17A3B"/>
    <w:rsid w:val="00F2578A"/>
    <w:rsid w:val="00F37274"/>
    <w:rsid w:val="00F53774"/>
    <w:rsid w:val="00F54A90"/>
    <w:rsid w:val="00F70B51"/>
    <w:rsid w:val="00F7345B"/>
    <w:rsid w:val="00F907DF"/>
    <w:rsid w:val="00FA3052"/>
    <w:rsid w:val="00FA494A"/>
    <w:rsid w:val="00FB6136"/>
    <w:rsid w:val="00FD0E06"/>
    <w:rsid w:val="00FD3C5C"/>
    <w:rsid w:val="00FE24BF"/>
    <w:rsid w:val="00FE78CC"/>
    <w:rsid w:val="00FF4D1C"/>
    <w:rsid w:val="5EDD4595"/>
    <w:rsid w:val="64F5AB8A"/>
    <w:rsid w:val="FAF30A6D"/>
    <w:rsid w:val="FE9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4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8">
    <w:name w:val="fontstyle21"/>
    <w:basedOn w:val="4"/>
    <w:qFormat/>
    <w:uiPriority w:val="0"/>
    <w:rPr>
      <w:rFonts w:hint="eastAsia" w:ascii="微软雅黑" w:hAnsi="微软雅黑" w:eastAsia="微软雅黑"/>
      <w:color w:val="000000"/>
      <w:sz w:val="24"/>
      <w:szCs w:val="24"/>
    </w:rPr>
  </w:style>
  <w:style w:type="character" w:customStyle="1" w:styleId="9">
    <w:name w:val="fontstyle31"/>
    <w:basedOn w:val="4"/>
    <w:qFormat/>
    <w:uiPriority w:val="0"/>
    <w:rPr>
      <w:rFonts w:hint="default" w:ascii="Calibri" w:hAnsi="Calibri" w:cs="Calibri"/>
      <w:color w:val="000000"/>
      <w:sz w:val="18"/>
      <w:szCs w:val="18"/>
    </w:rPr>
  </w:style>
  <w:style w:type="character" w:customStyle="1" w:styleId="10">
    <w:name w:val="fontstyle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</Words>
  <Characters>1397</Characters>
  <Lines>11</Lines>
  <Paragraphs>3</Paragraphs>
  <TotalTime>0</TotalTime>
  <ScaleCrop>false</ScaleCrop>
  <LinksUpToDate>false</LinksUpToDate>
  <CharactersWithSpaces>1638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2021-01-17T21:51:00Z</dcterms:created>
  <dc:creator>李 翊嘉</dc:creator>
  <cp:lastModifiedBy>mac</cp:lastModifiedBy>
  <cp:lastPrinted>2019-12-24T08:33:00Z</cp:lastPrinted>
  <dcterms:modified xsi:type="dcterms:W3CDTF">2022-01-11T23:03:44Z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